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F92" w:rsidRPr="00402F92" w:rsidRDefault="00402F92" w:rsidP="00402F92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Результаты </w:t>
      </w:r>
      <w:r w:rsidRPr="00402F92">
        <w:rPr>
          <w:rFonts w:ascii="Times New Roman" w:hAnsi="Times New Roman" w:cs="Times New Roman"/>
          <w:b/>
          <w:bCs/>
          <w:color w:val="000000"/>
          <w:sz w:val="32"/>
          <w:szCs w:val="32"/>
        </w:rPr>
        <w:t>НИКО – 2018</w:t>
      </w:r>
    </w:p>
    <w:p w:rsidR="00402F92" w:rsidRPr="00402F92" w:rsidRDefault="00402F92" w:rsidP="00402F92">
      <w:pPr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02F9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ГЕОГРАФИЯ (10 класс)</w:t>
      </w:r>
    </w:p>
    <w:p w:rsidR="00402F92" w:rsidRPr="00402F92" w:rsidRDefault="00402F92" w:rsidP="00402F92">
      <w:pPr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02F92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Статистика по отметкам</w:t>
      </w:r>
    </w:p>
    <w:tbl>
      <w:tblPr>
        <w:tblW w:w="14616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68"/>
        <w:gridCol w:w="170"/>
        <w:gridCol w:w="171"/>
        <w:gridCol w:w="4383"/>
        <w:gridCol w:w="682"/>
        <w:gridCol w:w="663"/>
        <w:gridCol w:w="567"/>
        <w:gridCol w:w="567"/>
        <w:gridCol w:w="851"/>
        <w:gridCol w:w="6394"/>
      </w:tblGrid>
      <w:tr w:rsidR="00402F92" w:rsidRPr="00EF08D5" w:rsidTr="00104A73">
        <w:tblPrEx>
          <w:tblCellMar>
            <w:top w:w="0" w:type="dxa"/>
            <w:bottom w:w="0" w:type="dxa"/>
          </w:tblCellMar>
        </w:tblPrEx>
        <w:trPr>
          <w:trHeight w:hRule="exact" w:val="217"/>
        </w:trPr>
        <w:tc>
          <w:tcPr>
            <w:tcW w:w="1461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02F92" w:rsidRPr="00EF08D5" w:rsidTr="00104A73">
        <w:tblPrEx>
          <w:tblCellMar>
            <w:top w:w="0" w:type="dxa"/>
            <w:bottom w:w="0" w:type="dxa"/>
          </w:tblCellMar>
        </w:tblPrEx>
        <w:trPr>
          <w:trHeight w:hRule="exact" w:val="603"/>
        </w:trPr>
        <w:tc>
          <w:tcPr>
            <w:tcW w:w="489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8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08D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26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08D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Распределение групп баллов в %</w:t>
            </w:r>
          </w:p>
        </w:tc>
        <w:tc>
          <w:tcPr>
            <w:tcW w:w="63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02F92" w:rsidRPr="00EF08D5" w:rsidTr="00104A73">
        <w:tblPrEx>
          <w:tblCellMar>
            <w:top w:w="0" w:type="dxa"/>
            <w:bottom w:w="0" w:type="dxa"/>
          </w:tblCellMar>
        </w:tblPrEx>
        <w:trPr>
          <w:trHeight w:hRule="exact" w:val="438"/>
        </w:trPr>
        <w:tc>
          <w:tcPr>
            <w:tcW w:w="4892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F92" w:rsidRPr="00EF08D5" w:rsidTr="00104A73">
        <w:tblPrEx>
          <w:tblCellMar>
            <w:top w:w="0" w:type="dxa"/>
            <w:bottom w:w="0" w:type="dxa"/>
          </w:tblCellMar>
        </w:tblPrEx>
        <w:trPr>
          <w:trHeight w:hRule="exact" w:val="86"/>
        </w:trPr>
        <w:tc>
          <w:tcPr>
            <w:tcW w:w="822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402F92" w:rsidRPr="00EF08D5" w:rsidTr="00104A73">
        <w:tblPrEx>
          <w:tblCellMar>
            <w:top w:w="0" w:type="dxa"/>
            <w:bottom w:w="0" w:type="dxa"/>
          </w:tblCellMar>
        </w:tblPrEx>
        <w:trPr>
          <w:trHeight w:hRule="exact" w:val="329"/>
        </w:trPr>
        <w:tc>
          <w:tcPr>
            <w:tcW w:w="4892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08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402F92" w:rsidRPr="004C771E" w:rsidRDefault="00402F92" w:rsidP="00AE43BF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20567</w:t>
            </w:r>
          </w:p>
        </w:tc>
        <w:tc>
          <w:tcPr>
            <w:tcW w:w="6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56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86.5</w:t>
            </w:r>
          </w:p>
        </w:tc>
        <w:tc>
          <w:tcPr>
            <w:tcW w:w="56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85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63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F92" w:rsidRPr="00EF08D5" w:rsidTr="00104A73">
        <w:tblPrEx>
          <w:tblCellMar>
            <w:top w:w="0" w:type="dxa"/>
            <w:bottom w:w="0" w:type="dxa"/>
          </w:tblCellMar>
        </w:tblPrEx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2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08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Белгородская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02F92" w:rsidRPr="004C771E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87.5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F92" w:rsidRPr="00EF08D5" w:rsidTr="00104A73">
        <w:tblPrEx>
          <w:tblCellMar>
            <w:top w:w="0" w:type="dxa"/>
            <w:bottom w:w="0" w:type="dxa"/>
          </w:tblCellMar>
        </w:tblPrEx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08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Старооскольский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02F92" w:rsidRPr="004C771E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02F92" w:rsidRPr="00EF08D5" w:rsidTr="00104A73">
        <w:tblPrEx>
          <w:tblCellMar>
            <w:top w:w="0" w:type="dxa"/>
            <w:bottom w:w="0" w:type="dxa"/>
          </w:tblCellMar>
        </w:tblPrEx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(sch310417) МБОУ "СОШ №14" имени А.М. Мамонова"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F92" w:rsidRPr="004C771E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0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F92" w:rsidRPr="00EF08D5" w:rsidTr="00104A7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402F92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F92" w:rsidRPr="00EF08D5" w:rsidTr="00104A73">
        <w:tblPrEx>
          <w:tblCellMar>
            <w:top w:w="0" w:type="dxa"/>
            <w:bottom w:w="0" w:type="dxa"/>
          </w:tblCellMar>
        </w:tblPrEx>
        <w:trPr>
          <w:trHeight w:hRule="exact" w:val="551"/>
        </w:trPr>
        <w:tc>
          <w:tcPr>
            <w:tcW w:w="1461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02F92" w:rsidRPr="00402F92" w:rsidRDefault="004C771E" w:rsidP="004C771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Диаграмма 1</w:t>
            </w:r>
          </w:p>
        </w:tc>
      </w:tr>
      <w:tr w:rsidR="00402F92" w:rsidRPr="00EF08D5" w:rsidTr="00104A73">
        <w:tblPrEx>
          <w:tblCellMar>
            <w:top w:w="0" w:type="dxa"/>
            <w:bottom w:w="0" w:type="dxa"/>
          </w:tblCellMar>
        </w:tblPrEx>
        <w:trPr>
          <w:trHeight w:hRule="exact" w:val="4129"/>
        </w:trPr>
        <w:tc>
          <w:tcPr>
            <w:tcW w:w="1461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02F92" w:rsidRPr="00EF08D5" w:rsidRDefault="00FE6F3D" w:rsidP="00104A7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F3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6412215" cy="2562446"/>
                  <wp:effectExtent l="19050" t="0" r="26685" b="9304"/>
                  <wp:docPr id="9" name="Диаграмма 8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</w:tr>
    </w:tbl>
    <w:p w:rsidR="00402F92" w:rsidRPr="00EF08D5" w:rsidRDefault="00402F92" w:rsidP="004C771E">
      <w:pPr>
        <w:jc w:val="center"/>
        <w:rPr>
          <w:rFonts w:ascii="Times New Roman" w:hAnsi="Times New Roman" w:cs="Times New Roman"/>
        </w:rPr>
      </w:pPr>
    </w:p>
    <w:p w:rsidR="00402F92" w:rsidRPr="00104A73" w:rsidRDefault="00402F92" w:rsidP="00104A73">
      <w:pPr>
        <w:tabs>
          <w:tab w:val="left" w:pos="1902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402F92" w:rsidRPr="00104A73" w:rsidSect="00104A73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FD09B5" w:rsidRPr="004C771E" w:rsidRDefault="00FD09B5" w:rsidP="00FD09B5">
      <w:pPr>
        <w:tabs>
          <w:tab w:val="left" w:pos="1902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4C771E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Выполнение заданий (в % от числа участников)</w:t>
      </w:r>
    </w:p>
    <w:p w:rsidR="004626CE" w:rsidRPr="00FD09B5" w:rsidRDefault="004626CE" w:rsidP="00FD09B5">
      <w:pPr>
        <w:tabs>
          <w:tab w:val="left" w:pos="2646"/>
        </w:tabs>
        <w:jc w:val="center"/>
      </w:pPr>
    </w:p>
    <w:p w:rsidR="00FD09B5" w:rsidRPr="00FD09B5" w:rsidRDefault="00FD09B5" w:rsidP="00FD09B5">
      <w:pPr>
        <w:tabs>
          <w:tab w:val="left" w:pos="0"/>
        </w:tabs>
        <w:rPr>
          <w:sz w:val="24"/>
          <w:szCs w:val="24"/>
          <w:lang w:val="en-US"/>
        </w:rPr>
      </w:pPr>
      <w:r w:rsidRPr="00FD09B5">
        <w:rPr>
          <w:rFonts w:ascii="Times New Roman" w:hAnsi="Times New Roman" w:cs="Times New Roman"/>
          <w:color w:val="000000"/>
          <w:sz w:val="24"/>
          <w:szCs w:val="24"/>
        </w:rPr>
        <w:t>Максимальный первичный балл: 42</w:t>
      </w:r>
      <w:r w:rsidRPr="00FD09B5">
        <w:rPr>
          <w:sz w:val="24"/>
          <w:szCs w:val="24"/>
        </w:rPr>
        <w:tab/>
      </w:r>
    </w:p>
    <w:tbl>
      <w:tblPr>
        <w:tblW w:w="16413" w:type="dxa"/>
        <w:tblInd w:w="299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11"/>
        <w:gridCol w:w="170"/>
        <w:gridCol w:w="171"/>
        <w:gridCol w:w="3376"/>
        <w:gridCol w:w="683"/>
        <w:gridCol w:w="341"/>
        <w:gridCol w:w="316"/>
        <w:gridCol w:w="316"/>
        <w:gridCol w:w="316"/>
        <w:gridCol w:w="316"/>
        <w:gridCol w:w="316"/>
        <w:gridCol w:w="316"/>
        <w:gridCol w:w="316"/>
        <w:gridCol w:w="316"/>
        <w:gridCol w:w="317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87"/>
        <w:gridCol w:w="2641"/>
      </w:tblGrid>
      <w:tr w:rsidR="004626CE" w:rsidRPr="00B42016" w:rsidTr="004C771E">
        <w:tblPrEx>
          <w:tblCellMar>
            <w:top w:w="0" w:type="dxa"/>
            <w:bottom w:w="0" w:type="dxa"/>
          </w:tblCellMar>
        </w:tblPrEx>
        <w:trPr>
          <w:trHeight w:hRule="exact" w:val="87"/>
        </w:trPr>
        <w:tc>
          <w:tcPr>
            <w:tcW w:w="16413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626CE" w:rsidRPr="00B42016" w:rsidTr="00FD09B5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48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26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626CE" w:rsidRPr="00B42016" w:rsidTr="00FD09B5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382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2725" cy="31877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318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1.1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1.2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1.3.1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1.3.2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1.3.3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2.1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2.2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2.3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5.1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5.2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6.1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6.2.1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6.2.2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6.3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6.4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7.1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7.2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7.3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7.4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8.1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8.2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8.3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8.4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9.1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9.2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9.3</w:t>
            </w:r>
          </w:p>
        </w:tc>
        <w:tc>
          <w:tcPr>
            <w:tcW w:w="26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26CE" w:rsidRPr="00B42016" w:rsidTr="00FD09B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82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Макс</w:t>
            </w:r>
            <w:r w:rsidRPr="00B4201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6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26CE" w:rsidRPr="00B42016" w:rsidTr="00FD09B5">
        <w:tblPrEx>
          <w:tblCellMar>
            <w:top w:w="0" w:type="dxa"/>
            <w:bottom w:w="0" w:type="dxa"/>
          </w:tblCellMar>
        </w:tblPrEx>
        <w:trPr>
          <w:trHeight w:hRule="exact" w:val="55"/>
        </w:trPr>
        <w:tc>
          <w:tcPr>
            <w:tcW w:w="13772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4626CE" w:rsidRPr="00B42016" w:rsidTr="00FD09B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8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FD09B5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09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20567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26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26CE" w:rsidRPr="00B42016" w:rsidTr="00FD09B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Белгородская обл.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176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26CE" w:rsidRPr="00B42016" w:rsidTr="00FD09B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Старооскольский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6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26CE" w:rsidRPr="00B42016" w:rsidTr="00FD09B5">
        <w:tblPrEx>
          <w:tblCellMar>
            <w:top w:w="0" w:type="dxa"/>
            <w:bottom w:w="0" w:type="dxa"/>
          </w:tblCellMar>
        </w:tblPrEx>
        <w:trPr>
          <w:trHeight w:hRule="exact" w:val="435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МБОУ "СОШ №14" имени А.М. Мамонова"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20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6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26CE" w:rsidRPr="00B42016" w:rsidRDefault="004626CE" w:rsidP="00AE4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C771E" w:rsidRDefault="004C771E" w:rsidP="004C771E">
      <w:pPr>
        <w:jc w:val="right"/>
        <w:rPr>
          <w:rFonts w:ascii="Times New Roman" w:hAnsi="Times New Roman" w:cs="Times New Roman"/>
        </w:rPr>
      </w:pPr>
    </w:p>
    <w:p w:rsidR="00FD09B5" w:rsidRPr="004C771E" w:rsidRDefault="004C771E" w:rsidP="004C771E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4C771E">
        <w:rPr>
          <w:rFonts w:ascii="Times New Roman" w:hAnsi="Times New Roman" w:cs="Times New Roman"/>
          <w:i/>
          <w:sz w:val="24"/>
          <w:szCs w:val="24"/>
        </w:rPr>
        <w:t>Диаграмма 2</w:t>
      </w:r>
    </w:p>
    <w:p w:rsidR="004626CE" w:rsidRDefault="004626CE" w:rsidP="004626CE">
      <w:pPr>
        <w:tabs>
          <w:tab w:val="left" w:pos="2646"/>
        </w:tabs>
      </w:pPr>
      <w:r w:rsidRPr="004626CE">
        <w:drawing>
          <wp:inline distT="0" distB="0" distL="0" distR="0">
            <wp:extent cx="8985767" cy="2445489"/>
            <wp:effectExtent l="19050" t="0" r="24883" b="0"/>
            <wp:docPr id="4" name="Диаграмма 8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D09B5" w:rsidRDefault="00FD09B5">
      <w:r>
        <w:br w:type="page"/>
      </w:r>
    </w:p>
    <w:p w:rsidR="00104A73" w:rsidRDefault="00104A73" w:rsidP="00104A73">
      <w:pPr>
        <w:jc w:val="center"/>
        <w:rPr>
          <w:rFonts w:ascii="Times New Roman" w:hAnsi="Times New Roman" w:cs="Times New Roman"/>
          <w:sz w:val="26"/>
          <w:szCs w:val="26"/>
        </w:rPr>
      </w:pPr>
      <w:r w:rsidRPr="00104A73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Распределение первичных баллов</w:t>
      </w:r>
    </w:p>
    <w:p w:rsidR="00104A73" w:rsidRPr="00104A73" w:rsidRDefault="00104A73" w:rsidP="00104A73">
      <w:pPr>
        <w:rPr>
          <w:rFonts w:ascii="Times New Roman" w:hAnsi="Times New Roman" w:cs="Times New Roman"/>
          <w:sz w:val="26"/>
          <w:szCs w:val="26"/>
        </w:rPr>
      </w:pPr>
    </w:p>
    <w:p w:rsidR="00104A73" w:rsidRDefault="00104A73" w:rsidP="00104A7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50800</wp:posOffset>
            </wp:positionV>
            <wp:extent cx="9250680" cy="2498090"/>
            <wp:effectExtent l="19050" t="0" r="7620" b="0"/>
            <wp:wrapTight wrapText="bothSides">
              <wp:wrapPolygon edited="0">
                <wp:start x="-44" y="0"/>
                <wp:lineTo x="-44" y="21413"/>
                <wp:lineTo x="21618" y="21413"/>
                <wp:lineTo x="21618" y="0"/>
                <wp:lineTo x="-44" y="0"/>
              </wp:wrapPolygon>
            </wp:wrapTight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0680" cy="2498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26CE" w:rsidRPr="00104A73" w:rsidRDefault="00104A73" w:rsidP="00104A73">
      <w:pPr>
        <w:tabs>
          <w:tab w:val="left" w:pos="3198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sectPr w:rsidR="004626CE" w:rsidRPr="00104A73" w:rsidSect="00FD09B5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173" w:rsidRDefault="00F54173" w:rsidP="00402F92">
      <w:pPr>
        <w:spacing w:after="0" w:line="240" w:lineRule="auto"/>
      </w:pPr>
      <w:r>
        <w:separator/>
      </w:r>
    </w:p>
  </w:endnote>
  <w:endnote w:type="continuationSeparator" w:id="1">
    <w:p w:rsidR="00F54173" w:rsidRDefault="00F54173" w:rsidP="00402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173" w:rsidRDefault="00F54173" w:rsidP="00402F92">
      <w:pPr>
        <w:spacing w:after="0" w:line="240" w:lineRule="auto"/>
      </w:pPr>
      <w:r>
        <w:separator/>
      </w:r>
    </w:p>
  </w:footnote>
  <w:footnote w:type="continuationSeparator" w:id="1">
    <w:p w:rsidR="00F54173" w:rsidRDefault="00F54173" w:rsidP="00402F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26CE"/>
    <w:rsid w:val="00104A73"/>
    <w:rsid w:val="001F2EA0"/>
    <w:rsid w:val="00402F92"/>
    <w:rsid w:val="004626CE"/>
    <w:rsid w:val="004C771E"/>
    <w:rsid w:val="007E4F00"/>
    <w:rsid w:val="00F54173"/>
    <w:rsid w:val="00FD09B5"/>
    <w:rsid w:val="00FE6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6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02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2F92"/>
  </w:style>
  <w:style w:type="paragraph" w:styleId="a7">
    <w:name w:val="footer"/>
    <w:basedOn w:val="a"/>
    <w:link w:val="a8"/>
    <w:uiPriority w:val="99"/>
    <w:semiHidden/>
    <w:unhideWhenUsed/>
    <w:rsid w:val="00402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2F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style val="26"/>
  <c:chart>
    <c:autoTitleDeleted val="1"/>
    <c:plotArea>
      <c:layout>
        <c:manualLayout>
          <c:layoutTarget val="inner"/>
          <c:xMode val="edge"/>
          <c:yMode val="edge"/>
          <c:x val="6.3672401451385974E-2"/>
          <c:y val="7.1513814396388861E-2"/>
          <c:w val="0.92100192805052972"/>
          <c:h val="0.61309818821547846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dLbls>
            <c:dLbl>
              <c:idx val="1"/>
              <c:layout>
                <c:manualLayout>
                  <c:x val="-1.9292201044179006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-1.386416394334875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6.8000000000000019E-2</c:v>
                </c:pt>
                <c:pt idx="1">
                  <c:v>0.86500000000000055</c:v>
                </c:pt>
                <c:pt idx="2">
                  <c:v>6.5000000000000002E-2</c:v>
                </c:pt>
                <c:pt idx="3">
                  <c:v>1.6000000000000012E-3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Белгородская область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strCache>
            </c:strRef>
          </c:cat>
          <c:val>
            <c:numRef>
              <c:f>Лист1!$C$2:$C$5</c:f>
              <c:numCache>
                <c:formatCode>0.0%</c:formatCode>
                <c:ptCount val="4"/>
                <c:pt idx="0">
                  <c:v>6.8000000000000019E-2</c:v>
                </c:pt>
                <c:pt idx="1">
                  <c:v>0.87500000000000056</c:v>
                </c:pt>
                <c:pt idx="2">
                  <c:v>5.7000000000000023E-2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Старооскольский городской округ</c:v>
                </c:pt>
              </c:strCache>
            </c:strRef>
          </c:tx>
          <c:dLbls>
            <c:dLbl>
              <c:idx val="0"/>
              <c:layout>
                <c:manualLayout>
                  <c:x val="1.1575320626507407E-2"/>
                  <c:y val="4.8952644676264956E-3"/>
                </c:manualLayout>
              </c:layout>
              <c:showVal val="1"/>
            </c:dLbl>
            <c:dLbl>
              <c:idx val="1"/>
              <c:layout>
                <c:manualLayout>
                  <c:x val="2.1221421148596865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strCache>
            </c:strRef>
          </c:cat>
          <c:val>
            <c:numRef>
              <c:f>Лист1!$D$2:$D$5</c:f>
              <c:numCache>
                <c:formatCode>0.0%</c:formatCode>
                <c:ptCount val="4"/>
                <c:pt idx="0">
                  <c:v>0.1</c:v>
                </c:pt>
                <c:pt idx="1">
                  <c:v>0.9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axId val="69641728"/>
        <c:axId val="69643648"/>
      </c:barChart>
      <c:catAx>
        <c:axId val="69641728"/>
        <c:scaling>
          <c:orientation val="minMax"/>
        </c:scaling>
        <c:axPos val="b"/>
        <c:numFmt formatCode="@" sourceLinked="1"/>
        <c:tickLblPos val="nextTo"/>
        <c:txPr>
          <a:bodyPr rot="-1860000" vert="horz"/>
          <a:lstStyle/>
          <a:p>
            <a:pPr>
              <a:defRPr/>
            </a:pPr>
            <a:endParaRPr lang="ru-RU"/>
          </a:p>
        </c:txPr>
        <c:crossAx val="69643648"/>
        <c:crosses val="autoZero"/>
        <c:auto val="1"/>
        <c:lblAlgn val="ctr"/>
        <c:lblOffset val="100"/>
      </c:catAx>
      <c:valAx>
        <c:axId val="69643648"/>
        <c:scaling>
          <c:orientation val="minMax"/>
        </c:scaling>
        <c:axPos val="l"/>
        <c:majorGridlines/>
        <c:numFmt formatCode="0%" sourceLinked="0"/>
        <c:tickLblPos val="nextTo"/>
        <c:crossAx val="6964172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612511449684247"/>
          <c:y val="0.85401063863281756"/>
          <c:w val="0.80220583584452065"/>
          <c:h val="9.8206335225919705E-2"/>
        </c:manualLayout>
      </c:layout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</c:chart>
  <c:txPr>
    <a:bodyPr/>
    <a:lstStyle/>
    <a:p>
      <a:pPr>
        <a:defRPr sz="11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chart>
    <c:autoTitleDeleted val="1"/>
    <c:plotArea>
      <c:layout>
        <c:manualLayout>
          <c:layoutTarget val="inner"/>
          <c:xMode val="edge"/>
          <c:yMode val="edge"/>
          <c:x val="6.3672401451385974E-2"/>
          <c:y val="7.1513814396388861E-2"/>
          <c:w val="0.92100192805052972"/>
          <c:h val="0.67752884815822123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cat>
            <c:strRef>
              <c:f>Лист1!$A$2:$A$29</c:f>
              <c:strCache>
                <c:ptCount val="28"/>
                <c:pt idx="0">
                  <c:v>1.1</c:v>
                </c:pt>
                <c:pt idx="1">
                  <c:v>1.2</c:v>
                </c:pt>
                <c:pt idx="2">
                  <c:v>1.3.1</c:v>
                </c:pt>
                <c:pt idx="3">
                  <c:v>1.3.2</c:v>
                </c:pt>
                <c:pt idx="4">
                  <c:v>1.3.3</c:v>
                </c:pt>
                <c:pt idx="5">
                  <c:v>2.1</c:v>
                </c:pt>
                <c:pt idx="6">
                  <c:v>2.2</c:v>
                </c:pt>
                <c:pt idx="7">
                  <c:v>2.3</c:v>
                </c:pt>
                <c:pt idx="8">
                  <c:v>3</c:v>
                </c:pt>
                <c:pt idx="9">
                  <c:v>4</c:v>
                </c:pt>
                <c:pt idx="10">
                  <c:v>5.1</c:v>
                </c:pt>
                <c:pt idx="11">
                  <c:v>5.2</c:v>
                </c:pt>
                <c:pt idx="12">
                  <c:v>6.1</c:v>
                </c:pt>
                <c:pt idx="13">
                  <c:v>6.2.1</c:v>
                </c:pt>
                <c:pt idx="14">
                  <c:v>6.2.2</c:v>
                </c:pt>
                <c:pt idx="15">
                  <c:v>6.3</c:v>
                </c:pt>
                <c:pt idx="16">
                  <c:v>6.4</c:v>
                </c:pt>
                <c:pt idx="17">
                  <c:v>7.1</c:v>
                </c:pt>
                <c:pt idx="18">
                  <c:v>7.2</c:v>
                </c:pt>
                <c:pt idx="19">
                  <c:v>7.3</c:v>
                </c:pt>
                <c:pt idx="20">
                  <c:v>7.4</c:v>
                </c:pt>
                <c:pt idx="21">
                  <c:v>8.1</c:v>
                </c:pt>
                <c:pt idx="22">
                  <c:v>8.2</c:v>
                </c:pt>
                <c:pt idx="23">
                  <c:v>8.3</c:v>
                </c:pt>
                <c:pt idx="24">
                  <c:v>8.4</c:v>
                </c:pt>
                <c:pt idx="25">
                  <c:v>9.1</c:v>
                </c:pt>
                <c:pt idx="26">
                  <c:v>9.2</c:v>
                </c:pt>
                <c:pt idx="27">
                  <c:v>9.3</c:v>
                </c:pt>
              </c:strCache>
            </c:strRef>
          </c:cat>
          <c:val>
            <c:numRef>
              <c:f>Лист1!$B$2:$B$29</c:f>
              <c:numCache>
                <c:formatCode>0%</c:formatCode>
                <c:ptCount val="28"/>
                <c:pt idx="0">
                  <c:v>0.79</c:v>
                </c:pt>
                <c:pt idx="1">
                  <c:v>0.87000000000000011</c:v>
                </c:pt>
                <c:pt idx="2">
                  <c:v>0.8600000000000001</c:v>
                </c:pt>
                <c:pt idx="3">
                  <c:v>0.5</c:v>
                </c:pt>
                <c:pt idx="4">
                  <c:v>0.52</c:v>
                </c:pt>
                <c:pt idx="5">
                  <c:v>0.48000000000000004</c:v>
                </c:pt>
                <c:pt idx="6">
                  <c:v>0.64000000000000012</c:v>
                </c:pt>
                <c:pt idx="7">
                  <c:v>0.24000000000000002</c:v>
                </c:pt>
                <c:pt idx="8">
                  <c:v>0.35000000000000003</c:v>
                </c:pt>
                <c:pt idx="9">
                  <c:v>0.37000000000000005</c:v>
                </c:pt>
                <c:pt idx="10">
                  <c:v>0.78</c:v>
                </c:pt>
                <c:pt idx="11">
                  <c:v>0.4</c:v>
                </c:pt>
                <c:pt idx="12">
                  <c:v>0.21000000000000002</c:v>
                </c:pt>
                <c:pt idx="13">
                  <c:v>0.51</c:v>
                </c:pt>
                <c:pt idx="14">
                  <c:v>0.15000000000000002</c:v>
                </c:pt>
                <c:pt idx="15">
                  <c:v>0.48000000000000004</c:v>
                </c:pt>
                <c:pt idx="16">
                  <c:v>0.12000000000000001</c:v>
                </c:pt>
                <c:pt idx="17">
                  <c:v>0.33000000000000007</c:v>
                </c:pt>
                <c:pt idx="18">
                  <c:v>0.34</c:v>
                </c:pt>
                <c:pt idx="19">
                  <c:v>0.60000000000000009</c:v>
                </c:pt>
                <c:pt idx="20">
                  <c:v>0.24000000000000002</c:v>
                </c:pt>
                <c:pt idx="21">
                  <c:v>0.9</c:v>
                </c:pt>
                <c:pt idx="22">
                  <c:v>0.84000000000000008</c:v>
                </c:pt>
                <c:pt idx="23">
                  <c:v>0.81</c:v>
                </c:pt>
                <c:pt idx="24">
                  <c:v>0.78</c:v>
                </c:pt>
                <c:pt idx="25">
                  <c:v>0.49000000000000005</c:v>
                </c:pt>
                <c:pt idx="26">
                  <c:v>0.4</c:v>
                </c:pt>
                <c:pt idx="27">
                  <c:v>0.39000000000000007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Белгородская область</c:v>
                </c:pt>
              </c:strCache>
            </c:strRef>
          </c:tx>
          <c:cat>
            <c:strRef>
              <c:f>Лист1!$A$2:$A$29</c:f>
              <c:strCache>
                <c:ptCount val="28"/>
                <c:pt idx="0">
                  <c:v>1.1</c:v>
                </c:pt>
                <c:pt idx="1">
                  <c:v>1.2</c:v>
                </c:pt>
                <c:pt idx="2">
                  <c:v>1.3.1</c:v>
                </c:pt>
                <c:pt idx="3">
                  <c:v>1.3.2</c:v>
                </c:pt>
                <c:pt idx="4">
                  <c:v>1.3.3</c:v>
                </c:pt>
                <c:pt idx="5">
                  <c:v>2.1</c:v>
                </c:pt>
                <c:pt idx="6">
                  <c:v>2.2</c:v>
                </c:pt>
                <c:pt idx="7">
                  <c:v>2.3</c:v>
                </c:pt>
                <c:pt idx="8">
                  <c:v>3</c:v>
                </c:pt>
                <c:pt idx="9">
                  <c:v>4</c:v>
                </c:pt>
                <c:pt idx="10">
                  <c:v>5.1</c:v>
                </c:pt>
                <c:pt idx="11">
                  <c:v>5.2</c:v>
                </c:pt>
                <c:pt idx="12">
                  <c:v>6.1</c:v>
                </c:pt>
                <c:pt idx="13">
                  <c:v>6.2.1</c:v>
                </c:pt>
                <c:pt idx="14">
                  <c:v>6.2.2</c:v>
                </c:pt>
                <c:pt idx="15">
                  <c:v>6.3</c:v>
                </c:pt>
                <c:pt idx="16">
                  <c:v>6.4</c:v>
                </c:pt>
                <c:pt idx="17">
                  <c:v>7.1</c:v>
                </c:pt>
                <c:pt idx="18">
                  <c:v>7.2</c:v>
                </c:pt>
                <c:pt idx="19">
                  <c:v>7.3</c:v>
                </c:pt>
                <c:pt idx="20">
                  <c:v>7.4</c:v>
                </c:pt>
                <c:pt idx="21">
                  <c:v>8.1</c:v>
                </c:pt>
                <c:pt idx="22">
                  <c:v>8.2</c:v>
                </c:pt>
                <c:pt idx="23">
                  <c:v>8.3</c:v>
                </c:pt>
                <c:pt idx="24">
                  <c:v>8.4</c:v>
                </c:pt>
                <c:pt idx="25">
                  <c:v>9.1</c:v>
                </c:pt>
                <c:pt idx="26">
                  <c:v>9.2</c:v>
                </c:pt>
                <c:pt idx="27">
                  <c:v>9.3</c:v>
                </c:pt>
              </c:strCache>
            </c:strRef>
          </c:cat>
          <c:val>
            <c:numRef>
              <c:f>Лист1!$C$2:$C$30</c:f>
              <c:numCache>
                <c:formatCode>0%</c:formatCode>
                <c:ptCount val="29"/>
                <c:pt idx="0">
                  <c:v>0.75000000000000011</c:v>
                </c:pt>
                <c:pt idx="1">
                  <c:v>0.92</c:v>
                </c:pt>
                <c:pt idx="2">
                  <c:v>0.87000000000000011</c:v>
                </c:pt>
                <c:pt idx="3">
                  <c:v>0.41000000000000003</c:v>
                </c:pt>
                <c:pt idx="4">
                  <c:v>0.41000000000000003</c:v>
                </c:pt>
                <c:pt idx="5">
                  <c:v>0.32000000000000006</c:v>
                </c:pt>
                <c:pt idx="6">
                  <c:v>0.6100000000000001</c:v>
                </c:pt>
                <c:pt idx="7">
                  <c:v>0.19</c:v>
                </c:pt>
                <c:pt idx="8">
                  <c:v>0.26</c:v>
                </c:pt>
                <c:pt idx="9">
                  <c:v>0.36000000000000004</c:v>
                </c:pt>
                <c:pt idx="10">
                  <c:v>0.83000000000000007</c:v>
                </c:pt>
                <c:pt idx="11">
                  <c:v>0.05</c:v>
                </c:pt>
                <c:pt idx="12">
                  <c:v>0.28000000000000008</c:v>
                </c:pt>
                <c:pt idx="13">
                  <c:v>0.49000000000000005</c:v>
                </c:pt>
                <c:pt idx="14">
                  <c:v>0.14000000000000001</c:v>
                </c:pt>
                <c:pt idx="15">
                  <c:v>0.46</c:v>
                </c:pt>
                <c:pt idx="16">
                  <c:v>0.05</c:v>
                </c:pt>
                <c:pt idx="17">
                  <c:v>0.32000000000000006</c:v>
                </c:pt>
                <c:pt idx="18">
                  <c:v>0.38000000000000006</c:v>
                </c:pt>
                <c:pt idx="19">
                  <c:v>0.62000000000000011</c:v>
                </c:pt>
                <c:pt idx="20">
                  <c:v>0.16</c:v>
                </c:pt>
                <c:pt idx="21">
                  <c:v>0.88</c:v>
                </c:pt>
                <c:pt idx="22">
                  <c:v>0.8600000000000001</c:v>
                </c:pt>
                <c:pt idx="23">
                  <c:v>0.83000000000000007</c:v>
                </c:pt>
                <c:pt idx="24">
                  <c:v>0.8</c:v>
                </c:pt>
                <c:pt idx="25">
                  <c:v>0.55000000000000004</c:v>
                </c:pt>
                <c:pt idx="26">
                  <c:v>0.35000000000000003</c:v>
                </c:pt>
                <c:pt idx="27">
                  <c:v>0.30000000000000004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Старооскольский городской округ</c:v>
                </c:pt>
              </c:strCache>
            </c:strRef>
          </c:tx>
          <c:cat>
            <c:strRef>
              <c:f>Лист1!$A$2:$A$29</c:f>
              <c:strCache>
                <c:ptCount val="28"/>
                <c:pt idx="0">
                  <c:v>1.1</c:v>
                </c:pt>
                <c:pt idx="1">
                  <c:v>1.2</c:v>
                </c:pt>
                <c:pt idx="2">
                  <c:v>1.3.1</c:v>
                </c:pt>
                <c:pt idx="3">
                  <c:v>1.3.2</c:v>
                </c:pt>
                <c:pt idx="4">
                  <c:v>1.3.3</c:v>
                </c:pt>
                <c:pt idx="5">
                  <c:v>2.1</c:v>
                </c:pt>
                <c:pt idx="6">
                  <c:v>2.2</c:v>
                </c:pt>
                <c:pt idx="7">
                  <c:v>2.3</c:v>
                </c:pt>
                <c:pt idx="8">
                  <c:v>3</c:v>
                </c:pt>
                <c:pt idx="9">
                  <c:v>4</c:v>
                </c:pt>
                <c:pt idx="10">
                  <c:v>5.1</c:v>
                </c:pt>
                <c:pt idx="11">
                  <c:v>5.2</c:v>
                </c:pt>
                <c:pt idx="12">
                  <c:v>6.1</c:v>
                </c:pt>
                <c:pt idx="13">
                  <c:v>6.2.1</c:v>
                </c:pt>
                <c:pt idx="14">
                  <c:v>6.2.2</c:v>
                </c:pt>
                <c:pt idx="15">
                  <c:v>6.3</c:v>
                </c:pt>
                <c:pt idx="16">
                  <c:v>6.4</c:v>
                </c:pt>
                <c:pt idx="17">
                  <c:v>7.1</c:v>
                </c:pt>
                <c:pt idx="18">
                  <c:v>7.2</c:v>
                </c:pt>
                <c:pt idx="19">
                  <c:v>7.3</c:v>
                </c:pt>
                <c:pt idx="20">
                  <c:v>7.4</c:v>
                </c:pt>
                <c:pt idx="21">
                  <c:v>8.1</c:v>
                </c:pt>
                <c:pt idx="22">
                  <c:v>8.2</c:v>
                </c:pt>
                <c:pt idx="23">
                  <c:v>8.3</c:v>
                </c:pt>
                <c:pt idx="24">
                  <c:v>8.4</c:v>
                </c:pt>
                <c:pt idx="25">
                  <c:v>9.1</c:v>
                </c:pt>
                <c:pt idx="26">
                  <c:v>9.2</c:v>
                </c:pt>
                <c:pt idx="27">
                  <c:v>9.3</c:v>
                </c:pt>
              </c:strCache>
            </c:strRef>
          </c:cat>
          <c:val>
            <c:numRef>
              <c:f>Лист1!$D$2:$D$30</c:f>
              <c:numCache>
                <c:formatCode>0%</c:formatCode>
                <c:ptCount val="29"/>
                <c:pt idx="0">
                  <c:v>0.5</c:v>
                </c:pt>
                <c:pt idx="1">
                  <c:v>0.95000000000000007</c:v>
                </c:pt>
                <c:pt idx="2">
                  <c:v>0.8</c:v>
                </c:pt>
                <c:pt idx="3">
                  <c:v>0.2</c:v>
                </c:pt>
                <c:pt idx="4">
                  <c:v>0.25</c:v>
                </c:pt>
                <c:pt idx="5">
                  <c:v>0.18000000000000002</c:v>
                </c:pt>
                <c:pt idx="6">
                  <c:v>0.55000000000000004</c:v>
                </c:pt>
                <c:pt idx="7">
                  <c:v>0.2</c:v>
                </c:pt>
                <c:pt idx="8">
                  <c:v>0.25</c:v>
                </c:pt>
                <c:pt idx="9">
                  <c:v>0.28000000000000008</c:v>
                </c:pt>
                <c:pt idx="10">
                  <c:v>0.8</c:v>
                </c:pt>
                <c:pt idx="11">
                  <c:v>2.0000000000000004E-2</c:v>
                </c:pt>
                <c:pt idx="12">
                  <c:v>0.30000000000000004</c:v>
                </c:pt>
                <c:pt idx="13">
                  <c:v>0.5</c:v>
                </c:pt>
                <c:pt idx="14">
                  <c:v>0.05</c:v>
                </c:pt>
                <c:pt idx="15">
                  <c:v>0.52</c:v>
                </c:pt>
                <c:pt idx="16">
                  <c:v>2.0000000000000004E-2</c:v>
                </c:pt>
                <c:pt idx="17">
                  <c:v>0.1</c:v>
                </c:pt>
                <c:pt idx="18">
                  <c:v>0.32000000000000006</c:v>
                </c:pt>
                <c:pt idx="19">
                  <c:v>0.70000000000000007</c:v>
                </c:pt>
                <c:pt idx="20">
                  <c:v>0.15000000000000002</c:v>
                </c:pt>
                <c:pt idx="21">
                  <c:v>0.9</c:v>
                </c:pt>
                <c:pt idx="22">
                  <c:v>0.95000000000000007</c:v>
                </c:pt>
                <c:pt idx="23">
                  <c:v>0.8</c:v>
                </c:pt>
                <c:pt idx="24">
                  <c:v>0.75000000000000011</c:v>
                </c:pt>
                <c:pt idx="25">
                  <c:v>0.5</c:v>
                </c:pt>
                <c:pt idx="26">
                  <c:v>0.2</c:v>
                </c:pt>
                <c:pt idx="27">
                  <c:v>0.18000000000000002</c:v>
                </c:pt>
              </c:numCache>
            </c:numRef>
          </c:val>
        </c:ser>
        <c:marker val="1"/>
        <c:axId val="70222976"/>
        <c:axId val="74134272"/>
      </c:lineChart>
      <c:catAx>
        <c:axId val="70222976"/>
        <c:scaling>
          <c:orientation val="minMax"/>
        </c:scaling>
        <c:axPos val="b"/>
        <c:numFmt formatCode="@" sourceLinked="1"/>
        <c:tickLblPos val="nextTo"/>
        <c:txPr>
          <a:bodyPr rot="-1860000" vert="horz"/>
          <a:lstStyle/>
          <a:p>
            <a:pPr>
              <a:defRPr/>
            </a:pPr>
            <a:endParaRPr lang="ru-RU"/>
          </a:p>
        </c:txPr>
        <c:crossAx val="74134272"/>
        <c:crosses val="autoZero"/>
        <c:auto val="1"/>
        <c:lblAlgn val="ctr"/>
        <c:lblOffset val="100"/>
      </c:catAx>
      <c:valAx>
        <c:axId val="74134272"/>
        <c:scaling>
          <c:orientation val="minMax"/>
        </c:scaling>
        <c:axPos val="l"/>
        <c:majorGridlines/>
        <c:numFmt formatCode="0%" sourceLinked="0"/>
        <c:tickLblPos val="nextTo"/>
        <c:crossAx val="70222976"/>
        <c:crosses val="autoZero"/>
        <c:crossBetween val="between"/>
      </c:valAx>
    </c:plotArea>
    <c:legend>
      <c:legendPos val="b"/>
    </c:legend>
    <c:plotVisOnly val="1"/>
    <c:dispBlanksAs val="gap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KozlovaDN</dc:creator>
  <cp:keywords/>
  <dc:description/>
  <cp:lastModifiedBy>KozlovaDN</cp:lastModifiedBy>
  <cp:revision>6</cp:revision>
  <dcterms:created xsi:type="dcterms:W3CDTF">2019-07-03T06:48:00Z</dcterms:created>
  <dcterms:modified xsi:type="dcterms:W3CDTF">2019-07-03T07:32:00Z</dcterms:modified>
</cp:coreProperties>
</file>